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C6" w:rsidRDefault="00173AC6" w:rsidP="00173AC6">
      <w:pPr>
        <w:tabs>
          <w:tab w:val="left" w:pos="7860"/>
        </w:tabs>
        <w:jc w:val="center"/>
        <w:rPr>
          <w:i/>
          <w:color w:val="800000"/>
          <w:sz w:val="28"/>
        </w:rPr>
      </w:pPr>
      <w:r w:rsidRPr="00715D9A">
        <w:rPr>
          <w:i/>
          <w:color w:val="800000"/>
          <w:sz w:val="28"/>
        </w:rPr>
        <w:t xml:space="preserve">                                                                                        </w:t>
      </w:r>
    </w:p>
    <w:p w:rsidR="00173AC6" w:rsidRDefault="00FB47D4" w:rsidP="0043216B">
      <w:pPr>
        <w:tabs>
          <w:tab w:val="left" w:pos="7860"/>
        </w:tabs>
        <w:jc w:val="right"/>
        <w:rPr>
          <w:i/>
          <w:color w:val="800000"/>
          <w:sz w:val="28"/>
        </w:rPr>
      </w:pPr>
      <w:r>
        <w:rPr>
          <w:i/>
          <w:color w:val="800000"/>
          <w:sz w:val="28"/>
        </w:rPr>
        <w:t xml:space="preserve">  </w:t>
      </w:r>
      <w:r w:rsidR="00173AC6" w:rsidRPr="00715D9A">
        <w:rPr>
          <w:i/>
          <w:color w:val="800000"/>
          <w:sz w:val="28"/>
        </w:rPr>
        <w:t xml:space="preserve">          </w:t>
      </w:r>
    </w:p>
    <w:p w:rsidR="00173AC6" w:rsidRDefault="00173AC6" w:rsidP="00173AC6">
      <w:pPr>
        <w:tabs>
          <w:tab w:val="left" w:pos="7860"/>
        </w:tabs>
        <w:jc w:val="center"/>
        <w:rPr>
          <w:i/>
          <w:color w:val="800000"/>
          <w:sz w:val="28"/>
        </w:rPr>
      </w:pPr>
    </w:p>
    <w:p w:rsidR="00173AC6" w:rsidRDefault="00173AC6" w:rsidP="00173AC6">
      <w:pPr>
        <w:jc w:val="center"/>
        <w:rPr>
          <w:b/>
          <w:szCs w:val="20"/>
        </w:rPr>
      </w:pP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AC6" w:rsidRDefault="00173AC6" w:rsidP="00173A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 ДЕПУТАТОВ</w:t>
      </w:r>
    </w:p>
    <w:p w:rsidR="00173AC6" w:rsidRDefault="00173AC6" w:rsidP="00173A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  КРАСНОГОРСКИЙ СЕЛЬСОВЕТ</w:t>
      </w:r>
    </w:p>
    <w:p w:rsidR="00173AC6" w:rsidRDefault="00173AC6" w:rsidP="00173A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АСЕКЕЕВСКОГО РАЙОНА  ОРЕНБУРГСКОЙ ОБЛАСТИ</w:t>
      </w:r>
    </w:p>
    <w:p w:rsidR="00173AC6" w:rsidRDefault="00173AC6" w:rsidP="00173A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второго созыва</w:t>
      </w:r>
    </w:p>
    <w:p w:rsidR="00173AC6" w:rsidRDefault="00173AC6" w:rsidP="00173AC6">
      <w:pPr>
        <w:jc w:val="center"/>
        <w:rPr>
          <w:b/>
          <w:szCs w:val="20"/>
        </w:rPr>
      </w:pPr>
    </w:p>
    <w:p w:rsidR="00173AC6" w:rsidRDefault="00173AC6" w:rsidP="00173AC6">
      <w:pPr>
        <w:jc w:val="center"/>
        <w:rPr>
          <w:b/>
          <w:szCs w:val="20"/>
        </w:rPr>
      </w:pPr>
    </w:p>
    <w:p w:rsidR="00173AC6" w:rsidRDefault="00173AC6" w:rsidP="00173A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73AC6" w:rsidRDefault="00173AC6" w:rsidP="00173AC6">
      <w:pPr>
        <w:jc w:val="center"/>
        <w:rPr>
          <w:b/>
          <w:szCs w:val="20"/>
        </w:rPr>
      </w:pPr>
    </w:p>
    <w:p w:rsidR="00173AC6" w:rsidRDefault="009C397F" w:rsidP="009C39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06 .11.</w:t>
      </w:r>
      <w:r w:rsidR="0043216B">
        <w:rPr>
          <w:b/>
          <w:bCs/>
          <w:sz w:val="28"/>
          <w:szCs w:val="28"/>
        </w:rPr>
        <w:t xml:space="preserve"> </w:t>
      </w:r>
      <w:r w:rsidR="00173AC6">
        <w:rPr>
          <w:b/>
          <w:bCs/>
          <w:sz w:val="28"/>
          <w:szCs w:val="28"/>
        </w:rPr>
        <w:t xml:space="preserve"> 2014</w:t>
      </w:r>
      <w:r>
        <w:rPr>
          <w:b/>
          <w:bCs/>
          <w:sz w:val="28"/>
          <w:szCs w:val="28"/>
        </w:rPr>
        <w:t xml:space="preserve"> </w:t>
      </w:r>
      <w:r w:rsidR="00173AC6" w:rsidRPr="00835F72">
        <w:rPr>
          <w:b/>
          <w:bCs/>
          <w:sz w:val="28"/>
          <w:szCs w:val="28"/>
        </w:rPr>
        <w:t xml:space="preserve">                              </w:t>
      </w:r>
      <w:r w:rsidR="00173AC6" w:rsidRPr="00835F72">
        <w:rPr>
          <w:b/>
          <w:bCs/>
          <w:sz w:val="28"/>
          <w:szCs w:val="28"/>
        </w:rPr>
        <w:tab/>
      </w:r>
      <w:r w:rsidR="00173AC6">
        <w:rPr>
          <w:b/>
          <w:bCs/>
          <w:sz w:val="28"/>
          <w:szCs w:val="28"/>
        </w:rPr>
        <w:t xml:space="preserve">                        </w:t>
      </w:r>
      <w:r w:rsidR="0043216B">
        <w:rPr>
          <w:b/>
          <w:bCs/>
          <w:sz w:val="28"/>
          <w:szCs w:val="28"/>
        </w:rPr>
        <w:t xml:space="preserve">                            №114</w:t>
      </w:r>
    </w:p>
    <w:p w:rsidR="00173AC6" w:rsidRPr="00835F72" w:rsidRDefault="00173AC6" w:rsidP="00173AC6">
      <w:pPr>
        <w:rPr>
          <w:b/>
          <w:bCs/>
          <w:sz w:val="28"/>
          <w:szCs w:val="28"/>
        </w:rPr>
      </w:pPr>
    </w:p>
    <w:p w:rsidR="00173AC6" w:rsidRPr="00835F72" w:rsidRDefault="00173AC6" w:rsidP="00173AC6">
      <w:pPr>
        <w:pStyle w:val="1"/>
        <w:rPr>
          <w:bCs w:val="0"/>
        </w:rPr>
      </w:pPr>
      <w:r>
        <w:t xml:space="preserve"> </w:t>
      </w:r>
      <w:bookmarkStart w:id="0" w:name="_Toc105952706"/>
      <w:r w:rsidRPr="00835F72">
        <w:rPr>
          <w:bCs w:val="0"/>
        </w:rPr>
        <w:t>Об установлении налога на имущество физических лиц</w:t>
      </w:r>
      <w:bookmarkEnd w:id="0"/>
    </w:p>
    <w:p w:rsidR="00173AC6" w:rsidRDefault="00173AC6" w:rsidP="00173AC6">
      <w:pPr>
        <w:jc w:val="both"/>
      </w:pPr>
    </w:p>
    <w:p w:rsidR="00173AC6" w:rsidRPr="00173AC6" w:rsidRDefault="00173AC6" w:rsidP="00173AC6">
      <w:pPr>
        <w:pStyle w:val="2"/>
        <w:jc w:val="both"/>
        <w:rPr>
          <w:b w:val="0"/>
          <w:sz w:val="24"/>
        </w:rPr>
      </w:pPr>
      <w:r w:rsidRPr="00282918">
        <w:t xml:space="preserve">    </w:t>
      </w:r>
      <w:r>
        <w:t xml:space="preserve">  </w:t>
      </w:r>
      <w:r w:rsidRPr="00282918">
        <w:t xml:space="preserve">  </w:t>
      </w:r>
      <w:r w:rsidRPr="0065255E">
        <w:rPr>
          <w:b w:val="0"/>
          <w:sz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5255E">
          <w:rPr>
            <w:b w:val="0"/>
            <w:sz w:val="24"/>
          </w:rPr>
          <w:t>2003 г</w:t>
        </w:r>
      </w:smartTag>
      <w:r w:rsidRPr="0065255E">
        <w:rPr>
          <w:b w:val="0"/>
          <w:sz w:val="24"/>
        </w:rPr>
        <w:t>. № 131-ФЗ «Об общих принципах организации местного самоуправления в Российской Федерации», Налоговым кодексом Российской Федерации, Федеральным Законом  Российской Федерации от 04 октября 2014 г.</w:t>
      </w:r>
      <w:r w:rsidR="008E0E60">
        <w:rPr>
          <w:b w:val="0"/>
          <w:sz w:val="24"/>
        </w:rPr>
        <w:t xml:space="preserve"> </w:t>
      </w:r>
      <w:r w:rsidRPr="0065255E">
        <w:rPr>
          <w:b w:val="0"/>
          <w:sz w:val="24"/>
        </w:rPr>
        <w:t xml:space="preserve">№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 О  налогах на имущество физических лиц» и Уставом муниципального образования </w:t>
      </w:r>
      <w:r>
        <w:rPr>
          <w:b w:val="0"/>
          <w:sz w:val="24"/>
        </w:rPr>
        <w:t xml:space="preserve">Красногорский </w:t>
      </w:r>
      <w:r w:rsidRPr="0065255E">
        <w:rPr>
          <w:b w:val="0"/>
          <w:sz w:val="24"/>
        </w:rPr>
        <w:t xml:space="preserve">сельсовет,  Совет депутатов муниципального образования </w:t>
      </w:r>
      <w:r>
        <w:rPr>
          <w:b w:val="0"/>
          <w:sz w:val="24"/>
        </w:rPr>
        <w:t xml:space="preserve"> Красног</w:t>
      </w:r>
      <w:r w:rsidR="0043216B">
        <w:rPr>
          <w:b w:val="0"/>
          <w:sz w:val="24"/>
        </w:rPr>
        <w:t>о</w:t>
      </w:r>
      <w:r>
        <w:rPr>
          <w:b w:val="0"/>
          <w:sz w:val="24"/>
        </w:rPr>
        <w:t xml:space="preserve">рский </w:t>
      </w:r>
      <w:r w:rsidRPr="0065255E">
        <w:rPr>
          <w:b w:val="0"/>
          <w:sz w:val="24"/>
        </w:rPr>
        <w:t>сельсовет  решил:</w:t>
      </w:r>
    </w:p>
    <w:p w:rsidR="00173AC6" w:rsidRPr="00282918" w:rsidRDefault="00173AC6" w:rsidP="00173AC6">
      <w:pPr>
        <w:jc w:val="both"/>
      </w:pPr>
      <w:r w:rsidRPr="00282918">
        <w:t xml:space="preserve">        1. </w:t>
      </w:r>
      <w:r w:rsidR="000E015C">
        <w:t>Установить и в</w:t>
      </w:r>
      <w:r w:rsidRPr="00282918">
        <w:t xml:space="preserve">вести на территории  муниципального образования </w:t>
      </w:r>
      <w:r>
        <w:t xml:space="preserve"> Красногорский </w:t>
      </w:r>
      <w:r w:rsidRPr="00282918">
        <w:t xml:space="preserve"> сельсовет  налог на имущество физических лиц. </w:t>
      </w:r>
    </w:p>
    <w:p w:rsidR="000E015C" w:rsidRDefault="008E0E60" w:rsidP="00173AC6">
      <w:pPr>
        <w:jc w:val="both"/>
      </w:pPr>
      <w:r>
        <w:t xml:space="preserve">        2</w:t>
      </w:r>
      <w:r w:rsidR="00173AC6">
        <w:t xml:space="preserve">. Установить </w:t>
      </w:r>
      <w:r w:rsidR="004D2FB8">
        <w:t>на территории муниципального образования Красногорский сельсовет дифференцированные ставки налога на  объекты налогообложения, в следующем размере:</w:t>
      </w:r>
    </w:p>
    <w:p w:rsidR="00173AC6" w:rsidRDefault="00173AC6" w:rsidP="00173AC6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2799"/>
      </w:tblGrid>
      <w:tr w:rsidR="00173AC6" w:rsidTr="0061160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C6" w:rsidRPr="000E015C" w:rsidRDefault="000E015C" w:rsidP="000E015C">
            <w:pPr>
              <w:pStyle w:val="2"/>
              <w:rPr>
                <w:b w:val="0"/>
                <w:bCs w:val="0"/>
                <w:sz w:val="24"/>
              </w:rPr>
            </w:pPr>
            <w:r w:rsidRPr="000E015C">
              <w:rPr>
                <w:rStyle w:val="apple-style-span"/>
                <w:b w:val="0"/>
                <w:sz w:val="24"/>
                <w:shd w:val="clear" w:color="auto" w:fill="FFFFFF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  <w:r w:rsidRPr="000E015C">
              <w:rPr>
                <w:b w:val="0"/>
                <w:color w:val="000000"/>
                <w:sz w:val="24"/>
                <w:shd w:val="clear" w:color="auto" w:fill="FFFFFF"/>
              </w:rPr>
              <w:br/>
            </w:r>
            <w:r w:rsidRPr="000E015C">
              <w:rPr>
                <w:b w:val="0"/>
                <w:color w:val="000000"/>
                <w:sz w:val="24"/>
                <w:shd w:val="clear" w:color="auto" w:fill="FFFFFF"/>
              </w:rPr>
              <w:br/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C6" w:rsidRDefault="00173AC6" w:rsidP="00611606">
            <w:pPr>
              <w:pStyle w:val="2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Ставка налога</w:t>
            </w:r>
          </w:p>
        </w:tc>
      </w:tr>
      <w:tr w:rsidR="00173AC6" w:rsidTr="0061160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C6" w:rsidRDefault="00173AC6" w:rsidP="00611606">
            <w:pPr>
              <w:jc w:val="both"/>
            </w:pPr>
            <w:r>
              <w:t>До 300 тыс. рубле</w:t>
            </w:r>
            <w:proofErr w:type="gramStart"/>
            <w:r>
              <w:t>й</w:t>
            </w:r>
            <w:r w:rsidR="004D2FB8">
              <w:t>(</w:t>
            </w:r>
            <w:proofErr w:type="gramEnd"/>
            <w:r w:rsidR="004D2FB8">
              <w:t>включительно)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C6" w:rsidRDefault="00173AC6" w:rsidP="00611606">
            <w:pPr>
              <w:jc w:val="center"/>
            </w:pPr>
            <w:r>
              <w:t>0,099 %</w:t>
            </w:r>
          </w:p>
        </w:tc>
      </w:tr>
      <w:tr w:rsidR="00173AC6" w:rsidTr="0061160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C6" w:rsidRDefault="00173AC6" w:rsidP="00611606">
            <w:pPr>
              <w:jc w:val="both"/>
            </w:pPr>
            <w:r>
              <w:t>От 300 тыс. рублей до 500 тыс. рубле</w:t>
            </w:r>
            <w:proofErr w:type="gramStart"/>
            <w:r>
              <w:t>й</w:t>
            </w:r>
            <w:r w:rsidR="004D2FB8">
              <w:t>(</w:t>
            </w:r>
            <w:proofErr w:type="gramEnd"/>
            <w:r w:rsidR="004D2FB8">
              <w:t>включительно)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C6" w:rsidRDefault="00173AC6" w:rsidP="00611606">
            <w:pPr>
              <w:jc w:val="center"/>
            </w:pPr>
            <w:r>
              <w:t>0,299 %</w:t>
            </w:r>
          </w:p>
        </w:tc>
      </w:tr>
      <w:tr w:rsidR="00173AC6" w:rsidTr="0061160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C6" w:rsidRDefault="00173AC6" w:rsidP="00611606">
            <w:pPr>
              <w:jc w:val="both"/>
            </w:pPr>
            <w:r>
              <w:t>Свыше 500 тыс. рублей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C6" w:rsidRDefault="00173AC6" w:rsidP="00611606">
            <w:pPr>
              <w:jc w:val="center"/>
            </w:pPr>
            <w:r>
              <w:t>0,5 %</w:t>
            </w:r>
          </w:p>
        </w:tc>
      </w:tr>
    </w:tbl>
    <w:p w:rsidR="00173AC6" w:rsidRDefault="00173AC6" w:rsidP="00173AC6">
      <w:pPr>
        <w:jc w:val="both"/>
      </w:pPr>
    </w:p>
    <w:p w:rsidR="00173AC6" w:rsidRDefault="00173AC6" w:rsidP="00173AC6">
      <w:pPr>
        <w:shd w:val="clear" w:color="auto" w:fill="FFFFFF"/>
        <w:spacing w:before="5" w:line="298" w:lineRule="exact"/>
        <w:ind w:left="72" w:right="87" w:firstLine="461"/>
        <w:jc w:val="both"/>
      </w:pPr>
      <w:r>
        <w:t xml:space="preserve">  </w:t>
      </w:r>
      <w:r w:rsidR="008E0E60">
        <w:t>3</w:t>
      </w:r>
      <w:r w:rsidRPr="00EE296D">
        <w:t xml:space="preserve">. Установить, что для граждан, имеющих в собственности имущество, </w:t>
      </w:r>
      <w:r w:rsidRPr="00EE296D">
        <w:rPr>
          <w:spacing w:val="10"/>
        </w:rPr>
        <w:t xml:space="preserve">являющееся объектом налогообложения на территории муниципального </w:t>
      </w:r>
      <w:r w:rsidRPr="00EE296D">
        <w:rPr>
          <w:spacing w:val="4"/>
        </w:rPr>
        <w:t xml:space="preserve">образования </w:t>
      </w:r>
      <w:r>
        <w:rPr>
          <w:spacing w:val="4"/>
        </w:rPr>
        <w:t xml:space="preserve">Красногорский </w:t>
      </w:r>
      <w:r w:rsidRPr="00EE296D">
        <w:rPr>
          <w:spacing w:val="4"/>
        </w:rPr>
        <w:t xml:space="preserve">сельсовет, льготы, установленные в соответствии </w:t>
      </w:r>
      <w:r>
        <w:rPr>
          <w:spacing w:val="4"/>
        </w:rPr>
        <w:t>с главой 32 Налогового Кодекса Российской Федерации</w:t>
      </w:r>
      <w:r>
        <w:t xml:space="preserve">, </w:t>
      </w:r>
      <w:r w:rsidRPr="00EE296D">
        <w:t>действуют в пол</w:t>
      </w:r>
      <w:r>
        <w:t>ном объеме.</w:t>
      </w:r>
    </w:p>
    <w:p w:rsidR="00173AC6" w:rsidRDefault="00173AC6" w:rsidP="00173AC6">
      <w:pPr>
        <w:shd w:val="clear" w:color="auto" w:fill="FFFFFF"/>
        <w:spacing w:before="5" w:line="298" w:lineRule="exact"/>
        <w:ind w:left="72" w:right="87" w:firstLine="461"/>
        <w:jc w:val="both"/>
        <w:rPr>
          <w:spacing w:val="-10"/>
        </w:rPr>
      </w:pPr>
      <w:r w:rsidRPr="00EE296D">
        <w:t>Лица, имеющие право на льготы, указанные</w:t>
      </w:r>
      <w:r w:rsidRPr="000A518C">
        <w:rPr>
          <w:spacing w:val="4"/>
        </w:rPr>
        <w:t xml:space="preserve"> </w:t>
      </w:r>
      <w:r>
        <w:rPr>
          <w:spacing w:val="4"/>
        </w:rPr>
        <w:t>в главе 32 Налогового Кодекса Российской Федерации</w:t>
      </w:r>
      <w:r w:rsidRPr="00EE296D">
        <w:t xml:space="preserve">, </w:t>
      </w:r>
      <w:r w:rsidRPr="00EE296D">
        <w:rPr>
          <w:spacing w:val="-10"/>
        </w:rPr>
        <w:t>самостоятельно представляют необходимые документы в налоговые органы.</w:t>
      </w:r>
    </w:p>
    <w:p w:rsidR="008E0E60" w:rsidRPr="00EE296D" w:rsidRDefault="008E0E60" w:rsidP="00173AC6">
      <w:pPr>
        <w:shd w:val="clear" w:color="auto" w:fill="FFFFFF"/>
        <w:spacing w:before="5" w:line="298" w:lineRule="exact"/>
        <w:ind w:left="72" w:right="87" w:firstLine="461"/>
        <w:jc w:val="both"/>
      </w:pPr>
      <w:r>
        <w:rPr>
          <w:spacing w:val="-10"/>
        </w:rPr>
        <w:t xml:space="preserve"> 4. Решение опубликовать в районной  газете «Родные просторы»</w:t>
      </w:r>
    </w:p>
    <w:p w:rsidR="00173AC6" w:rsidRPr="00EE296D" w:rsidRDefault="008E0E60" w:rsidP="008E0E6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98" w:lineRule="exact"/>
        <w:ind w:right="229"/>
        <w:jc w:val="both"/>
      </w:pPr>
      <w:r>
        <w:rPr>
          <w:spacing w:val="-5"/>
        </w:rPr>
        <w:lastRenderedPageBreak/>
        <w:t xml:space="preserve">        5.</w:t>
      </w:r>
      <w:r w:rsidR="00173AC6" w:rsidRPr="00EE296D">
        <w:rPr>
          <w:spacing w:val="-5"/>
        </w:rPr>
        <w:t>Настоящее решение вступает в силу по истечении одного месяца со дня</w:t>
      </w:r>
      <w:r w:rsidR="00173AC6" w:rsidRPr="00EE296D">
        <w:rPr>
          <w:spacing w:val="-5"/>
        </w:rPr>
        <w:br/>
      </w:r>
      <w:r w:rsidR="00173AC6" w:rsidRPr="00EE296D">
        <w:t>его официального опубликования, но не ранее 1 января 2015 года.</w:t>
      </w:r>
    </w:p>
    <w:p w:rsidR="00173AC6" w:rsidRPr="00EE296D" w:rsidRDefault="008E0E60" w:rsidP="008E0E6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298" w:lineRule="exact"/>
        <w:ind w:right="229"/>
        <w:jc w:val="both"/>
      </w:pPr>
      <w:r>
        <w:rPr>
          <w:spacing w:val="-9"/>
        </w:rPr>
        <w:t xml:space="preserve">          6.</w:t>
      </w:r>
      <w:r w:rsidR="00173AC6" w:rsidRPr="00EE296D">
        <w:rPr>
          <w:spacing w:val="-9"/>
        </w:rPr>
        <w:t>Со дня вступления в силу настоящего решения признать утратившим силу</w:t>
      </w:r>
      <w:r w:rsidR="00173AC6" w:rsidRPr="00EE296D">
        <w:rPr>
          <w:spacing w:val="-9"/>
        </w:rPr>
        <w:br/>
      </w:r>
      <w:r w:rsidR="00173AC6">
        <w:t xml:space="preserve"> ранее принятое  решение № 7 от 18.11.2010.</w:t>
      </w:r>
      <w:r w:rsidR="00173AC6" w:rsidRPr="00EE296D">
        <w:t xml:space="preserve">                                                              </w:t>
      </w:r>
    </w:p>
    <w:p w:rsidR="00173AC6" w:rsidRPr="00EE296D" w:rsidRDefault="00173AC6" w:rsidP="00173AC6">
      <w:pPr>
        <w:tabs>
          <w:tab w:val="left" w:pos="7860"/>
        </w:tabs>
        <w:rPr>
          <w:color w:val="800000"/>
        </w:rPr>
      </w:pPr>
      <w:r w:rsidRPr="00EE296D">
        <w:t xml:space="preserve">                                                              </w:t>
      </w:r>
      <w:r w:rsidRPr="00EE296D">
        <w:rPr>
          <w:color w:val="800000"/>
        </w:rPr>
        <w:t xml:space="preserve">                 </w:t>
      </w:r>
    </w:p>
    <w:p w:rsidR="00FB47D4" w:rsidRDefault="00173AC6" w:rsidP="00FB47D4">
      <w:pPr>
        <w:tabs>
          <w:tab w:val="left" w:pos="7860"/>
        </w:tabs>
      </w:pPr>
      <w:r w:rsidRPr="00EE296D">
        <w:t xml:space="preserve">                                     </w:t>
      </w:r>
      <w:r>
        <w:t xml:space="preserve">                    </w:t>
      </w:r>
    </w:p>
    <w:p w:rsidR="00173AC6" w:rsidRPr="00EE296D" w:rsidRDefault="00FB47D4" w:rsidP="00FB47D4">
      <w:pPr>
        <w:tabs>
          <w:tab w:val="left" w:pos="7860"/>
        </w:tabs>
        <w:sectPr w:rsidR="00173AC6" w:rsidRPr="00EE296D" w:rsidSect="00EE29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905" w:right="710" w:bottom="360" w:left="1189" w:header="720" w:footer="720" w:gutter="0"/>
          <w:cols w:space="720"/>
        </w:sectPr>
      </w:pPr>
      <w:r>
        <w:t xml:space="preserve">Глава муниципального образования                                                                         </w:t>
      </w:r>
      <w:proofErr w:type="spellStart"/>
      <w:r>
        <w:t>К.Р.Латфулин</w:t>
      </w:r>
      <w:proofErr w:type="spellEnd"/>
      <w:r>
        <w:t xml:space="preserve">         </w:t>
      </w: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color w:val="800000"/>
          <w:sz w:val="28"/>
        </w:rPr>
      </w:pPr>
    </w:p>
    <w:p w:rsidR="00173AC6" w:rsidRDefault="00173AC6" w:rsidP="00173AC6">
      <w:pPr>
        <w:tabs>
          <w:tab w:val="left" w:pos="7860"/>
        </w:tabs>
        <w:rPr>
          <w:b/>
          <w:bCs/>
          <w:color w:val="800000"/>
          <w:sz w:val="28"/>
        </w:rPr>
      </w:pPr>
      <w:r>
        <w:rPr>
          <w:color w:val="800000"/>
          <w:sz w:val="28"/>
        </w:rPr>
        <w:t xml:space="preserve">                                    </w:t>
      </w:r>
    </w:p>
    <w:sectPr w:rsidR="00173AC6" w:rsidSect="00EB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B9F" w:rsidRDefault="00FF4B9F" w:rsidP="00EB0939">
      <w:r>
        <w:separator/>
      </w:r>
    </w:p>
  </w:endnote>
  <w:endnote w:type="continuationSeparator" w:id="0">
    <w:p w:rsidR="00FF4B9F" w:rsidRDefault="00FF4B9F" w:rsidP="00EB0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6D" w:rsidRDefault="00FF4B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6D" w:rsidRDefault="00FF4B9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6D" w:rsidRDefault="00FF4B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B9F" w:rsidRDefault="00FF4B9F" w:rsidP="00EB0939">
      <w:r>
        <w:separator/>
      </w:r>
    </w:p>
  </w:footnote>
  <w:footnote w:type="continuationSeparator" w:id="0">
    <w:p w:rsidR="00FF4B9F" w:rsidRDefault="00FF4B9F" w:rsidP="00EB0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6D" w:rsidRDefault="00FF4B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6D" w:rsidRDefault="00FF4B9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6D" w:rsidRDefault="00FF4B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5CA1"/>
    <w:multiLevelType w:val="singleLevel"/>
    <w:tmpl w:val="A7C22A68"/>
    <w:lvl w:ilvl="0">
      <w:start w:val="12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AC6"/>
    <w:rsid w:val="000E015C"/>
    <w:rsid w:val="000E396B"/>
    <w:rsid w:val="00173AC6"/>
    <w:rsid w:val="002404EE"/>
    <w:rsid w:val="0043216B"/>
    <w:rsid w:val="00494D3B"/>
    <w:rsid w:val="004D2FB8"/>
    <w:rsid w:val="00561055"/>
    <w:rsid w:val="005A3412"/>
    <w:rsid w:val="008E0E60"/>
    <w:rsid w:val="009804F8"/>
    <w:rsid w:val="009C397F"/>
    <w:rsid w:val="00C25173"/>
    <w:rsid w:val="00D449DA"/>
    <w:rsid w:val="00EB0939"/>
    <w:rsid w:val="00FB47D4"/>
    <w:rsid w:val="00FF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73AC6"/>
    <w:pPr>
      <w:keepNext/>
      <w:jc w:val="center"/>
      <w:outlineLvl w:val="0"/>
    </w:pPr>
    <w:rPr>
      <w:b/>
      <w:bCs/>
      <w:color w:val="000000"/>
      <w:sz w:val="28"/>
    </w:rPr>
  </w:style>
  <w:style w:type="paragraph" w:styleId="2">
    <w:name w:val="heading 2"/>
    <w:basedOn w:val="a"/>
    <w:next w:val="a"/>
    <w:link w:val="20"/>
    <w:qFormat/>
    <w:rsid w:val="00173AC6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73AC6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3A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173AC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173A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173AC6"/>
    <w:pPr>
      <w:autoSpaceDE w:val="0"/>
      <w:autoSpaceDN w:val="0"/>
      <w:ind w:left="360"/>
      <w:jc w:val="both"/>
    </w:pPr>
    <w:rPr>
      <w:spacing w:val="2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73AC6"/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paragraph" w:styleId="a5">
    <w:name w:val="header"/>
    <w:basedOn w:val="a"/>
    <w:link w:val="a6"/>
    <w:rsid w:val="00173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3AC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173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73AC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3A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0E015C"/>
  </w:style>
  <w:style w:type="character" w:customStyle="1" w:styleId="apple-converted-space">
    <w:name w:val="apple-converted-space"/>
    <w:basedOn w:val="a0"/>
    <w:rsid w:val="000E015C"/>
  </w:style>
  <w:style w:type="character" w:styleId="ab">
    <w:name w:val="Hyperlink"/>
    <w:basedOn w:val="a0"/>
    <w:uiPriority w:val="99"/>
    <w:semiHidden/>
    <w:unhideWhenUsed/>
    <w:rsid w:val="000E01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2014-10-15T05:50:00Z</dcterms:created>
  <dcterms:modified xsi:type="dcterms:W3CDTF">2014-12-11T10:49:00Z</dcterms:modified>
</cp:coreProperties>
</file>