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E6" w:rsidRDefault="00B45EE6" w:rsidP="00B45EE6">
      <w:pPr>
        <w:spacing w:before="195" w:after="195" w:line="28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Заключение о результатах публичных слуш</w:t>
      </w:r>
      <w:r w:rsidR="000D3BE8"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аний по рассмотрению проекта внесения изменений в</w:t>
      </w: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 xml:space="preserve"> правил</w:t>
      </w:r>
      <w:r w:rsidR="000D3BE8"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 xml:space="preserve"> землепользования и застройки муниципального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 xml:space="preserve"> района Оренбургской области</w:t>
      </w:r>
    </w:p>
    <w:p w:rsidR="00B45EE6" w:rsidRDefault="00B45EE6" w:rsidP="00B45EE6">
      <w:pPr>
        <w:spacing w:before="195" w:after="195" w:line="285" w:lineRule="atLeast"/>
        <w:jc w:val="both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Публичные слушания проведены в соответствии с Федеральным законом от 06.10.2003 № 131 ФЗ «Об общих принципах организации местного самоуправления в Российской Федерации», Положением о публичных слушаниях, утверждённым решением Совета депутатов  МО Красногорский сельсовет  от </w:t>
      </w:r>
      <w:r w:rsidR="000D3BE8">
        <w:rPr>
          <w:rFonts w:ascii="Times New Roman" w:eastAsia="Times New Roman" w:hAnsi="Times New Roman" w:cs="Times New Roman"/>
          <w:color w:val="24303D"/>
          <w:sz w:val="24"/>
          <w:szCs w:val="24"/>
        </w:rPr>
        <w:t>20.09.2012 № 55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, Градостроительным кодексом Российской Федерации и назначены постановлением Главы администрации Красн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огорский сельсовет от 24.10.2016 № 30-п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«О проведении публичных слушаниях по обсуж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дению проекта внесения изменений в правила</w:t>
      </w:r>
      <w:proofErr w:type="gramEnd"/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землепользования и застройки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 МО Красногорский сельсовет».</w:t>
      </w:r>
    </w:p>
    <w:p w:rsidR="00B45EE6" w:rsidRDefault="00B45EE6" w:rsidP="00B45EE6">
      <w:pPr>
        <w:spacing w:before="195" w:after="195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 </w:t>
      </w:r>
    </w:p>
    <w:p w:rsidR="00B45EE6" w:rsidRDefault="00B45EE6" w:rsidP="00B45EE6">
      <w:pPr>
        <w:spacing w:before="195" w:after="195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Инициатор публичных слушаний: 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Глава муниципального образования Красногорский сельсовет.</w:t>
      </w:r>
    </w:p>
    <w:p w:rsidR="00B45EE6" w:rsidRDefault="00B45EE6" w:rsidP="00B45EE6">
      <w:pPr>
        <w:spacing w:before="195" w:after="195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Официальная публикация: 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официальный сайт мо Красногорский сельсовет в сети «Интернет»</w:t>
      </w:r>
    </w:p>
    <w:p w:rsidR="00B45EE6" w:rsidRDefault="00B45EE6" w:rsidP="00B45EE6">
      <w:pPr>
        <w:spacing w:before="195" w:after="195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Количество зарегистрированных участников публичных слушаний:     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человек.</w:t>
      </w:r>
    </w:p>
    <w:p w:rsidR="00B45EE6" w:rsidRDefault="00B45EE6" w:rsidP="00B45EE6">
      <w:pPr>
        <w:spacing w:before="195" w:after="195" w:line="285" w:lineRule="atLeast"/>
        <w:jc w:val="both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Публичные слушания 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были проведены 26 декабря 2016 года в 10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.00 в </w:t>
      </w: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посёлке Красногорский, в  здании СДК.</w:t>
      </w:r>
    </w:p>
    <w:p w:rsidR="00B45EE6" w:rsidRDefault="00B45EE6" w:rsidP="00B45EE6">
      <w:pPr>
        <w:spacing w:before="195" w:after="195" w:line="285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>Составлен протокол публичных слушаний 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по рассмотре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нию проекта внесения изменений в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правил</w:t>
      </w:r>
      <w:r w:rsidR="00AC7E43"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землепользования и застройки муниципального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района Оренбургской области</w:t>
      </w:r>
    </w:p>
    <w:p w:rsidR="00B45EE6" w:rsidRDefault="00B45EE6" w:rsidP="00B45EE6">
      <w:pPr>
        <w:spacing w:before="195" w:after="195" w:line="285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303D"/>
          <w:sz w:val="24"/>
          <w:szCs w:val="24"/>
        </w:rPr>
        <w:t xml:space="preserve"> Заключение: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 по результатам публичных слушаний по рассмотрен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ию проекта внесения изменений в 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правил</w:t>
      </w:r>
      <w:r w:rsidR="00AC7E43"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землепользования и застройки муниципального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 xml:space="preserve"> комиссия решила:</w:t>
      </w:r>
    </w:p>
    <w:p w:rsidR="00B45EE6" w:rsidRDefault="00B45EE6" w:rsidP="00B45EE6">
      <w:pPr>
        <w:spacing w:before="195" w:after="0" w:line="285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</w:rPr>
        <w:t>1.П</w:t>
      </w:r>
      <w:r w:rsidR="00AC7E43">
        <w:rPr>
          <w:rFonts w:ascii="Times New Roman" w:eastAsia="Times New Roman" w:hAnsi="Times New Roman" w:cs="Times New Roman"/>
          <w:color w:val="303F50"/>
          <w:sz w:val="24"/>
          <w:szCs w:val="24"/>
        </w:rPr>
        <w:t>убличные слушания от 26 декабря 2016</w:t>
      </w:r>
      <w:r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года по рассмотрению проекта</w:t>
      </w:r>
      <w:r w:rsidR="00AC7E43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внесения изменений в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правил</w:t>
      </w:r>
      <w:r w:rsidR="00AC7E43"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землепользования и застройки муниципального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Cs/>
          <w:color w:val="24303D"/>
          <w:sz w:val="24"/>
          <w:szCs w:val="24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проведены в соответствии с действующим законодательством и считаются состоявшимися.</w:t>
      </w:r>
    </w:p>
    <w:p w:rsidR="00B45EE6" w:rsidRDefault="00B45EE6" w:rsidP="00B45EE6">
      <w:pPr>
        <w:spacing w:before="45" w:after="0" w:line="285" w:lineRule="atLeast"/>
        <w:textAlignment w:val="top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</w:rPr>
        <w:t>2.Представленный проект одобрен и поддержан участниками публичных слушаний.</w:t>
      </w:r>
    </w:p>
    <w:p w:rsidR="00B45EE6" w:rsidRDefault="00B45EE6" w:rsidP="00B45EE6">
      <w:pPr>
        <w:spacing w:after="0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</w:p>
    <w:p w:rsidR="00B45EE6" w:rsidRDefault="00B45EE6" w:rsidP="00B45EE6">
      <w:pPr>
        <w:spacing w:after="0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Председатель комиссии</w:t>
      </w:r>
    </w:p>
    <w:p w:rsidR="00B45EE6" w:rsidRDefault="00B45EE6" w:rsidP="00B45EE6">
      <w:pPr>
        <w:spacing w:after="0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по проведению публичных слушаний                                      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К.Р.Латфулин</w:t>
      </w:r>
      <w:proofErr w:type="spellEnd"/>
    </w:p>
    <w:p w:rsidR="00B45EE6" w:rsidRDefault="00B45EE6" w:rsidP="00B45EE6">
      <w:pPr>
        <w:spacing w:after="0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</w:p>
    <w:p w:rsidR="00B45EE6" w:rsidRDefault="00B45EE6" w:rsidP="00B45EE6">
      <w:pPr>
        <w:spacing w:after="0" w:line="285" w:lineRule="atLeast"/>
        <w:textAlignment w:val="top"/>
        <w:rPr>
          <w:rFonts w:ascii="Times New Roman" w:eastAsia="Times New Roman" w:hAnsi="Times New Roman" w:cs="Times New Roman"/>
          <w:color w:val="24303D"/>
          <w:sz w:val="24"/>
          <w:szCs w:val="24"/>
        </w:rPr>
      </w:pPr>
      <w:r>
        <w:rPr>
          <w:rFonts w:ascii="Times New Roman" w:eastAsia="Times New Roman" w:hAnsi="Times New Roman" w:cs="Times New Roman"/>
          <w:color w:val="24303D"/>
          <w:sz w:val="24"/>
          <w:szCs w:val="24"/>
        </w:rPr>
        <w:t>Секретарь комиссии</w:t>
      </w:r>
      <w:r>
        <w:rPr>
          <w:rFonts w:ascii="Times New Roman" w:eastAsia="Times New Roman" w:hAnsi="Times New Roman" w:cs="Times New Roman"/>
          <w:color w:val="24303D"/>
          <w:sz w:val="24"/>
          <w:szCs w:val="24"/>
          <w:lang w:val="en-US"/>
        </w:rPr>
        <w:t>                                                                                            </w:t>
      </w:r>
      <w:r w:rsidR="00AC7E43">
        <w:rPr>
          <w:rFonts w:ascii="Times New Roman" w:eastAsia="Times New Roman" w:hAnsi="Times New Roman" w:cs="Times New Roman"/>
          <w:color w:val="24303D"/>
          <w:sz w:val="24"/>
          <w:szCs w:val="24"/>
        </w:rPr>
        <w:t>Н.И.Булгакова</w:t>
      </w:r>
    </w:p>
    <w:p w:rsidR="00B45EE6" w:rsidRDefault="00B45EE6" w:rsidP="00B45EE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35C4" w:rsidRDefault="000835C4"/>
    <w:sectPr w:rsidR="000835C4" w:rsidSect="0027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45EE6"/>
    <w:rsid w:val="000835C4"/>
    <w:rsid w:val="000D3BE8"/>
    <w:rsid w:val="002754F8"/>
    <w:rsid w:val="00AC7E43"/>
    <w:rsid w:val="00B4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2016-12-21T07:22:00Z</dcterms:created>
  <dcterms:modified xsi:type="dcterms:W3CDTF">2016-12-21T09:19:00Z</dcterms:modified>
</cp:coreProperties>
</file>